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37" w:rsidRDefault="00282637" w:rsidP="00282637">
      <w:pPr>
        <w:jc w:val="center"/>
      </w:pPr>
    </w:p>
    <w:p w:rsidR="00282637" w:rsidRDefault="00282637" w:rsidP="00282637">
      <w:pPr>
        <w:jc w:val="center"/>
      </w:pPr>
    </w:p>
    <w:p w:rsidR="00E73F71" w:rsidRPr="00282637" w:rsidRDefault="00E73F71" w:rsidP="00282637">
      <w:pPr>
        <w:jc w:val="center"/>
        <w:rPr>
          <w:b/>
        </w:rPr>
      </w:pPr>
      <w:r w:rsidRPr="00282637">
        <w:rPr>
          <w:b/>
        </w:rPr>
        <w:t>OFICIO Nº 015357</w:t>
      </w:r>
    </w:p>
    <w:p w:rsidR="00E73F71" w:rsidRPr="00282637" w:rsidRDefault="00E73F71" w:rsidP="00282637">
      <w:pPr>
        <w:jc w:val="center"/>
        <w:rPr>
          <w:b/>
        </w:rPr>
      </w:pPr>
      <w:r w:rsidRPr="00282637">
        <w:rPr>
          <w:b/>
        </w:rPr>
        <w:t>26-05-2015</w:t>
      </w:r>
    </w:p>
    <w:p w:rsidR="00E73F71" w:rsidRPr="00282637" w:rsidRDefault="00E73F71" w:rsidP="00282637">
      <w:pPr>
        <w:jc w:val="center"/>
        <w:rPr>
          <w:b/>
        </w:rPr>
      </w:pPr>
      <w:r w:rsidRPr="00282637">
        <w:rPr>
          <w:b/>
        </w:rPr>
        <w:t>DIAN</w:t>
      </w:r>
    </w:p>
    <w:p w:rsidR="00E73F71" w:rsidRPr="00282637" w:rsidRDefault="00E73F71" w:rsidP="00282637">
      <w:pPr>
        <w:jc w:val="center"/>
        <w:rPr>
          <w:b/>
        </w:rPr>
      </w:pPr>
    </w:p>
    <w:p w:rsidR="00E73F71" w:rsidRDefault="00E73F71" w:rsidP="00E73F71">
      <w:pPr>
        <w:jc w:val="both"/>
      </w:pPr>
      <w:r>
        <w:t xml:space="preserve"> </w:t>
      </w:r>
    </w:p>
    <w:p w:rsidR="00E73F71" w:rsidRDefault="00E73F71" w:rsidP="00E73F71">
      <w:pPr>
        <w:jc w:val="both"/>
      </w:pPr>
      <w:r>
        <w:t>Subdirección de Gestión Normativa y Doctrina</w:t>
      </w:r>
      <w:bookmarkStart w:id="0" w:name="_GoBack"/>
      <w:bookmarkEnd w:id="0"/>
    </w:p>
    <w:p w:rsidR="00E73F71" w:rsidRDefault="00E73F71" w:rsidP="00E73F71">
      <w:pPr>
        <w:jc w:val="both"/>
      </w:pPr>
      <w:proofErr w:type="spellStart"/>
      <w:r>
        <w:t>Ref</w:t>
      </w:r>
      <w:proofErr w:type="spellEnd"/>
      <w:r>
        <w:t>: Radicado 000101 del 24/02/2015</w:t>
      </w:r>
    </w:p>
    <w:p w:rsidR="00282637" w:rsidRDefault="00282637" w:rsidP="00E73F71">
      <w:pPr>
        <w:jc w:val="both"/>
      </w:pPr>
    </w:p>
    <w:p w:rsidR="00E73F71" w:rsidRPr="00282637" w:rsidRDefault="00E73F71" w:rsidP="00E73F71">
      <w:pPr>
        <w:jc w:val="both"/>
        <w:rPr>
          <w:b/>
        </w:rPr>
      </w:pPr>
      <w:r w:rsidRPr="00282637">
        <w:rPr>
          <w:b/>
        </w:rPr>
        <w:t>Tema Procedimiento Tributario</w:t>
      </w:r>
    </w:p>
    <w:p w:rsidR="00E73F71" w:rsidRPr="00282637" w:rsidRDefault="00E73F71" w:rsidP="00E73F71">
      <w:pPr>
        <w:jc w:val="both"/>
        <w:rPr>
          <w:b/>
        </w:rPr>
      </w:pPr>
      <w:r w:rsidRPr="00282637">
        <w:rPr>
          <w:b/>
        </w:rPr>
        <w:t>Descriptores Solicitud de Devolución Y/O Compensación</w:t>
      </w:r>
    </w:p>
    <w:p w:rsidR="00E73F71" w:rsidRPr="00282637" w:rsidRDefault="00E73F71" w:rsidP="00E73F71">
      <w:pPr>
        <w:jc w:val="both"/>
        <w:rPr>
          <w:b/>
        </w:rPr>
      </w:pPr>
      <w:r w:rsidRPr="00282637">
        <w:rPr>
          <w:b/>
        </w:rPr>
        <w:t>Fuentes formales Estatuto Tributario, artículo 477; Decreto 2877 de 2013, artículos 4 y 9; Ley 4ª de 1913 “Código de Régimen Político y Municipal”, artículos 52 y 53; Ley 1564 de 2012, artículo 624; Ley 153 de 1887, artículo 40.</w:t>
      </w:r>
    </w:p>
    <w:p w:rsidR="00282637" w:rsidRDefault="00282637" w:rsidP="00E73F71">
      <w:pPr>
        <w:jc w:val="both"/>
      </w:pPr>
    </w:p>
    <w:p w:rsidR="00E73F71" w:rsidRDefault="00E73F71" w:rsidP="00E73F71">
      <w:pPr>
        <w:jc w:val="both"/>
      </w:pPr>
      <w:r>
        <w:t>De conformidad con el artículo 20 del Decreto 4048 de 2008, es función de esta Dirección absolver las consultas escritas que se formulen sobre la interpretación y aplicación de las normas tributarias de carácter nacional, aduaneras y cambiarias en lo de competencia de la Entidad, ámbito dentro del cual será atendida su petición.</w:t>
      </w:r>
    </w:p>
    <w:p w:rsidR="00E73F71" w:rsidRPr="00282637" w:rsidRDefault="00E73F71" w:rsidP="00E73F71">
      <w:pPr>
        <w:jc w:val="both"/>
        <w:rPr>
          <w:b/>
        </w:rPr>
      </w:pPr>
      <w:r w:rsidRPr="00282637">
        <w:rPr>
          <w:b/>
        </w:rPr>
        <w:t>Consulta en el escrito de la referencia, si a las solicitudes de devolución y/o compensación presentadas por los productores de peces, en vigencia del artículo 4º del Decreto 2877 de 2013 pero correspondientes a períodos del impuesto a las ventas anteriores a la entrada en vigencia de dicha norma, se les debe anexar el permiso para ejercer la actividad, aunque cuando se generó el derecho a la devolución no había norma tributaria que exigiera este requisito.</w:t>
      </w:r>
    </w:p>
    <w:p w:rsidR="00E73F71" w:rsidRPr="00282637" w:rsidRDefault="00E73F71" w:rsidP="00E73F71">
      <w:pPr>
        <w:jc w:val="both"/>
        <w:rPr>
          <w:b/>
        </w:rPr>
      </w:pPr>
      <w:r w:rsidRPr="00282637">
        <w:rPr>
          <w:b/>
        </w:rPr>
        <w:t>Al respecto, este Despacho se permite hacer las siguientes consideraciones.</w:t>
      </w:r>
    </w:p>
    <w:p w:rsidR="00E73F71" w:rsidRDefault="00E73F71" w:rsidP="00E73F71">
      <w:pPr>
        <w:jc w:val="both"/>
      </w:pPr>
      <w:r>
        <w:t xml:space="preserve">El artículo 4º del Decreto 2877 de 2013 que modificó el art. 5º del D. 2277 de 2012, regula el trámite que deben adelantar los productores de peces, camarones, langostinos y demás decápodos </w:t>
      </w:r>
      <w:proofErr w:type="spellStart"/>
      <w:r>
        <w:t>natantia</w:t>
      </w:r>
      <w:proofErr w:type="spellEnd"/>
      <w:r>
        <w:t xml:space="preserve"> para solicitar la devolución y/o compensación de saldos a favor originados en las declaraciones del impuesto a las ventas, respecto de los bienes exentos relacionados en el artículo 477 del mismo Estatuto, estableciendo además de los requisitos generales dentro de los requisitos especiales, el siguiente:</w:t>
      </w:r>
    </w:p>
    <w:p w:rsidR="00E73F71" w:rsidRDefault="00E73F71" w:rsidP="00E73F71">
      <w:pPr>
        <w:jc w:val="both"/>
      </w:pPr>
      <w:r>
        <w:t xml:space="preserve">“… 2. Se deberá allegar junto con la solicitud de devolución y/o compensación, fotocopia del acto administrativo de la autoridad competente mediante el cual se otorga permiso a la persona natural o jurídica que ejerce la actividad de cultivo de peces, camarones, langostinos y demás decápodos </w:t>
      </w:r>
      <w:proofErr w:type="spellStart"/>
      <w:r>
        <w:t>natantia</w:t>
      </w:r>
      <w:proofErr w:type="spellEnd"/>
      <w:r>
        <w:t xml:space="preserve"> a que hace referencia el artículo 477 del Estatuto Tributario expedida por la Autoridad Nacional de Acuicultura y Pesca (</w:t>
      </w:r>
      <w:proofErr w:type="spellStart"/>
      <w:r>
        <w:t>Aunap</w:t>
      </w:r>
      <w:proofErr w:type="spellEnd"/>
      <w:r>
        <w:t xml:space="preserve">), o quien haga sus veces, de conformidad con la Ley 13 de 1990, Decreto número 2256 de 1991 y la Resolución número 601 de 2012 de la </w:t>
      </w:r>
      <w:proofErr w:type="spellStart"/>
      <w:r>
        <w:t>Aunap</w:t>
      </w:r>
      <w:proofErr w:type="spellEnd"/>
      <w:r>
        <w:t>.”</w:t>
      </w:r>
    </w:p>
    <w:p w:rsidR="00E73F71" w:rsidRDefault="00E73F71" w:rsidP="00E73F71">
      <w:pPr>
        <w:jc w:val="both"/>
      </w:pPr>
      <w:r>
        <w:lastRenderedPageBreak/>
        <w:t>El artículo 9º del mencionado Decreto, a su vez señaló: “El presente decreto rige a partir de su publicación, y deroga las normas que le sean contrarias”, la publicación del citado Decreto 2877 se efectuó en el Diario Oficial No. 49.001 de 11 de diciembre de 2013.</w:t>
      </w:r>
    </w:p>
    <w:p w:rsidR="00E73F71" w:rsidRDefault="00E73F71" w:rsidP="00E73F71">
      <w:pPr>
        <w:jc w:val="both"/>
      </w:pPr>
      <w:r>
        <w:t>Ahora bien, considerando que el tema consultado se sintetiza en establecer la aplicabilidad de la ley tributaria en el tiempo, es necesario remitirse a lo dispuesto en los artículos 52 y 53 de la Ley 4ª de 1913 “Código de Régimen Político y Municipal”, normas que preceptúan:</w:t>
      </w:r>
    </w:p>
    <w:p w:rsidR="00E73F71" w:rsidRDefault="00E73F71" w:rsidP="00E73F71">
      <w:pPr>
        <w:jc w:val="both"/>
      </w:pPr>
      <w:r>
        <w:t xml:space="preserve"> </w:t>
      </w:r>
    </w:p>
    <w:p w:rsidR="00E73F71" w:rsidRDefault="00E73F71" w:rsidP="00E73F71">
      <w:pPr>
        <w:jc w:val="both"/>
      </w:pPr>
      <w:r>
        <w:t>“ARTÍCULO 52.</w:t>
      </w:r>
    </w:p>
    <w:p w:rsidR="00E73F71" w:rsidRDefault="00E73F71" w:rsidP="00E73F71">
      <w:pPr>
        <w:jc w:val="both"/>
      </w:pPr>
      <w:r>
        <w:t>La ley no obliga sino en virtud de su promulgación, y su observancia principia dos meses después de promulgada.</w:t>
      </w:r>
    </w:p>
    <w:p w:rsidR="00E73F71" w:rsidRDefault="00E73F71" w:rsidP="00E73F71">
      <w:pPr>
        <w:jc w:val="both"/>
      </w:pPr>
      <w:r>
        <w:t>La promulgación consiste en insertar la ley en el periódico oficial, y se entiende consumada en la fecha del número en que termine la inserción.”</w:t>
      </w:r>
    </w:p>
    <w:p w:rsidR="00282637" w:rsidRDefault="00282637" w:rsidP="00E73F71">
      <w:pPr>
        <w:jc w:val="both"/>
      </w:pPr>
    </w:p>
    <w:p w:rsidR="00E73F71" w:rsidRDefault="00E73F71" w:rsidP="00E73F71">
      <w:pPr>
        <w:jc w:val="both"/>
      </w:pPr>
      <w:r>
        <w:t>“ARTÍCULO 53.</w:t>
      </w:r>
    </w:p>
    <w:p w:rsidR="00E73F71" w:rsidRDefault="00E73F71" w:rsidP="00E73F71">
      <w:pPr>
        <w:jc w:val="both"/>
      </w:pPr>
      <w:r>
        <w:t>Se exceptúan de lo dispuesto en el artículo anterior los casos siguientes.</w:t>
      </w:r>
    </w:p>
    <w:p w:rsidR="00E73F71" w:rsidRDefault="00E73F71" w:rsidP="00E73F71">
      <w:pPr>
        <w:jc w:val="both"/>
      </w:pPr>
      <w:r>
        <w:t xml:space="preserve">1. Cuando la ley fije el día en que deba principiar a regir, o autorice al gobierno para fijarlo, en cuyo caso principiará a regir la ley el día </w:t>
      </w:r>
      <w:proofErr w:type="gramStart"/>
      <w:r>
        <w:t>señalado …</w:t>
      </w:r>
      <w:proofErr w:type="gramEnd"/>
      <w:r>
        <w:t>”.</w:t>
      </w:r>
    </w:p>
    <w:p w:rsidR="00282637" w:rsidRDefault="00282637" w:rsidP="00E73F71">
      <w:pPr>
        <w:jc w:val="both"/>
      </w:pPr>
    </w:p>
    <w:p w:rsidR="00E73F71" w:rsidRDefault="00E73F71" w:rsidP="00E73F71">
      <w:pPr>
        <w:jc w:val="both"/>
      </w:pPr>
      <w:r>
        <w:t>El artículo 624 de la Ley 1564 de 2012, por el cual se modificó el artículo 40 de la Ley 153 de 1887, a su vez señala:</w:t>
      </w:r>
    </w:p>
    <w:p w:rsidR="00282637" w:rsidRDefault="00282637" w:rsidP="00E73F71">
      <w:pPr>
        <w:jc w:val="both"/>
      </w:pPr>
    </w:p>
    <w:p w:rsidR="00E73F71" w:rsidRDefault="00E73F71" w:rsidP="00E73F71">
      <w:pPr>
        <w:jc w:val="both"/>
      </w:pPr>
      <w:r>
        <w:t>“ARTÍCULO 624. Modifíquese el artículo 40 de la Ley 153 de 1887, el cual quedará así:</w:t>
      </w:r>
    </w:p>
    <w:p w:rsidR="00E73F71" w:rsidRDefault="00E73F71" w:rsidP="00E73F71">
      <w:pPr>
        <w:jc w:val="both"/>
      </w:pPr>
      <w:r>
        <w:t xml:space="preserve">“Artículo 40. Las leyes concernientes a la sustanciación y ritualidad de los juicios prevalecen sobre las anteriores desde el momento en que deben empezar a </w:t>
      </w:r>
      <w:proofErr w:type="gramStart"/>
      <w:r>
        <w:t>regir …</w:t>
      </w:r>
      <w:proofErr w:type="gramEnd"/>
      <w:r>
        <w:t>”.</w:t>
      </w:r>
    </w:p>
    <w:p w:rsidR="00E73F71" w:rsidRDefault="00E73F71" w:rsidP="00E73F71">
      <w:pPr>
        <w:jc w:val="both"/>
      </w:pPr>
      <w:r>
        <w:t>La citada norma señala igualmente, que los términos que hubieren empezado a correr, y las actuaciones y diligencias que ya estuvieren iniciadas, se regirán por la ley vigente al tiempo de su iniciación.</w:t>
      </w:r>
    </w:p>
    <w:p w:rsidR="00E73F71" w:rsidRDefault="00E73F71" w:rsidP="00E73F71">
      <w:pPr>
        <w:jc w:val="both"/>
      </w:pPr>
      <w:r>
        <w:t xml:space="preserve">De conformidad con lo expuesto, es claro que el requisito de allegar junto con la solicitud de devolución y/o compensación, fotocopia del acto administrativo de la autoridad competente mediante el cual se otorga permiso a la persona natural o jurídica que ejerce la actividad de cultivo de peces, camarones, langostinos y demás decápodos </w:t>
      </w:r>
      <w:proofErr w:type="spellStart"/>
      <w:r>
        <w:t>natantia</w:t>
      </w:r>
      <w:proofErr w:type="spellEnd"/>
      <w:r>
        <w:t xml:space="preserve"> a que hace referencia el artículo 477 del Estatuto Tributario, establecido en el artículo 4º del Decreto 2877 de 2013, es exigible como condición de las solicitudes de devolución y/o compensación presentadas solo a partir de la vigencia de dicho Decreto, reglamento que rige a partir de su publicación efectuada, como ya se anotó, en el Diario Oficial No. 49.001 de 11 de diciembre de 2013 y que se debe acreditar a partir de su vigencia independientemente de que los saldos a favor se hayan originado en declaraciones del impuesto sobre las ventas de períodos anteriores a la entrada en vigencia del Decreto 2877 de 2013.</w:t>
      </w:r>
    </w:p>
    <w:p w:rsidR="00E73F71" w:rsidRDefault="00E73F71" w:rsidP="00E73F71">
      <w:pPr>
        <w:jc w:val="both"/>
      </w:pPr>
      <w:r>
        <w:t xml:space="preserve">Finalmente resulta pertinente recordar que las solicitudes de devolución o compensación presentadas sin el lleno de los requisitos formales que exigen las normas pertinentes, deberán inadmitirse de conformidad con lo previsto en el artículo 857 del Estatuto Tributario, </w:t>
      </w:r>
      <w:r>
        <w:lastRenderedPageBreak/>
        <w:t>inadmitida la solicitud, deberá presentarse dentro del mes siguiente una nueva solicitud en la que se subsanen las causales que dieron lugar a su inadmisión.</w:t>
      </w:r>
    </w:p>
    <w:p w:rsidR="00E73F71" w:rsidRDefault="00E73F71" w:rsidP="00E73F71">
      <w:pPr>
        <w:jc w:val="both"/>
      </w:pPr>
      <w:r>
        <w:t xml:space="preserve"> </w:t>
      </w:r>
    </w:p>
    <w:p w:rsidR="00E73F71" w:rsidRDefault="00E73F71" w:rsidP="00E73F71">
      <w:pPr>
        <w:jc w:val="both"/>
      </w:pPr>
      <w:r>
        <w:t>Atentamente,</w:t>
      </w:r>
    </w:p>
    <w:p w:rsidR="00E73F71" w:rsidRDefault="00E73F71" w:rsidP="00E73F71">
      <w:pPr>
        <w:jc w:val="both"/>
      </w:pPr>
      <w:r>
        <w:t>YUMER YOEL AGUILAR VARGAS</w:t>
      </w:r>
    </w:p>
    <w:p w:rsidR="00E73F71" w:rsidRDefault="00E73F71" w:rsidP="00E73F71">
      <w:pPr>
        <w:jc w:val="both"/>
      </w:pPr>
      <w:r>
        <w:t>Subdirector de Gestión Normativa y Doctrina</w:t>
      </w:r>
    </w:p>
    <w:p w:rsidR="00282637" w:rsidRDefault="00282637" w:rsidP="00E73F71">
      <w:pPr>
        <w:jc w:val="both"/>
      </w:pPr>
      <w:r>
        <w:t>________________________________________________________________________</w:t>
      </w:r>
    </w:p>
    <w:p w:rsidR="00E73F71" w:rsidRDefault="00E73F71" w:rsidP="00E73F71">
      <w:pPr>
        <w:jc w:val="both"/>
      </w:pPr>
      <w:r>
        <w:t xml:space="preserve"> </w:t>
      </w:r>
    </w:p>
    <w:p w:rsidR="00E73F71" w:rsidRDefault="00E73F71" w:rsidP="00E73F71">
      <w:pPr>
        <w:jc w:val="both"/>
      </w:pPr>
    </w:p>
    <w:p w:rsidR="00961BFA" w:rsidRDefault="00E73F71" w:rsidP="00E73F71">
      <w:pPr>
        <w:jc w:val="both"/>
      </w:pPr>
      <w:r>
        <w:tab/>
      </w:r>
    </w:p>
    <w:p w:rsidR="00282637" w:rsidRDefault="00282637" w:rsidP="00E73F71">
      <w:pPr>
        <w:jc w:val="both"/>
      </w:pPr>
    </w:p>
    <w:sectPr w:rsidR="00282637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71"/>
    <w:rsid w:val="00282637"/>
    <w:rsid w:val="0029351E"/>
    <w:rsid w:val="00961BFA"/>
    <w:rsid w:val="00B94BED"/>
    <w:rsid w:val="00E3651C"/>
    <w:rsid w:val="00E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7462505D-35A5-4475-90A4-C2EC7CD6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2015-09-20T17:57:00Z</dcterms:created>
  <dcterms:modified xsi:type="dcterms:W3CDTF">2015-09-20T18:14:00Z</dcterms:modified>
</cp:coreProperties>
</file>